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附件</w:t>
      </w:r>
      <w:bookmarkStart w:id="0" w:name="_GoBack"/>
      <w:bookmarkEnd w:id="0"/>
      <w:r>
        <w:rPr>
          <w:rFonts w:hint="eastAsia" w:ascii="仿宋_GB2312" w:eastAsia="仿宋_GB2312"/>
          <w:bCs/>
          <w:sz w:val="30"/>
          <w:szCs w:val="30"/>
        </w:rPr>
        <w:t>：</w:t>
      </w:r>
    </w:p>
    <w:p>
      <w:pPr>
        <w:spacing w:line="580" w:lineRule="exact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各分党委（党总支）2017年发展党员计划</w:t>
      </w:r>
    </w:p>
    <w:tbl>
      <w:tblPr>
        <w:tblStyle w:val="5"/>
        <w:tblpPr w:leftFromText="180" w:rightFromText="180" w:vertAnchor="page" w:horzAnchor="page" w:tblpX="1764" w:tblpY="2818"/>
        <w:tblW w:w="80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3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2017年发展党员计划数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英文学院</w:t>
            </w: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英语教育学院</w:t>
            </w: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日本文化经济学院</w:t>
            </w: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西方语言文化学院</w:t>
            </w: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东方语言文化学院</w:t>
            </w: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俄语学院</w:t>
            </w: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高级翻译学院</w:t>
            </w: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德语学院</w:t>
            </w: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经济金融学院</w:t>
            </w: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中国语言文学学院</w:t>
            </w: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新闻与传播学院</w:t>
            </w: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旅游学院</w:t>
            </w: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艺术学院</w:t>
            </w: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国际关系学院</w:t>
            </w: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中亚学院·汉学院</w:t>
            </w: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教工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1000</w:t>
            </w:r>
          </w:p>
        </w:tc>
      </w:tr>
    </w:tbl>
    <w:p/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其他单位和部门若有教职工发展计划，请直接到组织部领取党员发展材料，登记备案。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A75DD9"/>
    <w:rsid w:val="00895E55"/>
    <w:rsid w:val="00904470"/>
    <w:rsid w:val="00AA04C3"/>
    <w:rsid w:val="3DA70247"/>
    <w:rsid w:val="552A0A10"/>
    <w:rsid w:val="6AA75D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xisu</Company>
  <Pages>1</Pages>
  <Words>41</Words>
  <Characters>238</Characters>
  <Lines>1</Lines>
  <Paragraphs>1</Paragraphs>
  <TotalTime>0</TotalTime>
  <ScaleCrop>false</ScaleCrop>
  <LinksUpToDate>false</LinksUpToDate>
  <CharactersWithSpaces>278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2017-04-26T02:36:00Z</dcterms:created>
  <dc:creator>Administrator</dc:creator>
  <cp:lastModifiedBy>Administrator</cp:lastModifiedBy>
  <dcterms:modified xsi:type="dcterms:W3CDTF">2017-05-02T01:47:02Z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